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CC08" w14:textId="282EE21A" w:rsidR="002725EC" w:rsidRPr="002725EC" w:rsidRDefault="002725EC" w:rsidP="002725EC">
      <w:pPr>
        <w:spacing w:after="0"/>
        <w:rPr>
          <w:rFonts w:ascii="Arial" w:hAnsi="Arial"/>
          <w:b/>
          <w:noProof/>
          <w:sz w:val="24"/>
        </w:rPr>
      </w:pPr>
      <w:r w:rsidRPr="002725EC">
        <w:rPr>
          <w:rFonts w:ascii="Arial" w:hAnsi="Arial"/>
          <w:b/>
          <w:noProof/>
          <w:sz w:val="24"/>
        </w:rPr>
        <w:t>3GPP TSG-RAN WG4 Meeting # 114</w:t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="00415C95" w:rsidRPr="00415C95">
        <w:rPr>
          <w:rFonts w:ascii="Arial" w:hAnsi="Arial"/>
          <w:b/>
          <w:noProof/>
          <w:sz w:val="24"/>
        </w:rPr>
        <w:t>R4-2502093</w:t>
      </w:r>
    </w:p>
    <w:p w14:paraId="3F2FB5E7" w14:textId="77777777" w:rsidR="002725EC" w:rsidRDefault="002725EC" w:rsidP="002725EC">
      <w:pPr>
        <w:spacing w:after="0"/>
        <w:rPr>
          <w:rFonts w:ascii="Arial" w:hAnsi="Arial"/>
          <w:b/>
          <w:noProof/>
          <w:sz w:val="24"/>
        </w:rPr>
      </w:pPr>
      <w:r w:rsidRPr="002725EC">
        <w:rPr>
          <w:rFonts w:ascii="Arial" w:hAnsi="Arial"/>
          <w:b/>
          <w:noProof/>
          <w:sz w:val="24"/>
        </w:rPr>
        <w:t>Athens, Greece,17th–21st February 2025</w:t>
      </w:r>
    </w:p>
    <w:p w14:paraId="653F9222" w14:textId="77777777" w:rsidR="002725EC" w:rsidRDefault="002725EC" w:rsidP="002725EC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3D17C412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07DF2" w:rsidRPr="00407DF2">
        <w:rPr>
          <w:rFonts w:cs="Arial"/>
          <w:sz w:val="22"/>
          <w:szCs w:val="22"/>
          <w:lang w:val="en-US"/>
        </w:rPr>
        <w:t>On general issues for WUR</w:t>
      </w:r>
    </w:p>
    <w:p w14:paraId="51BD89B7" w14:textId="372C8439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31312E">
        <w:rPr>
          <w:rFonts w:cs="Arial"/>
          <w:sz w:val="22"/>
          <w:szCs w:val="22"/>
          <w:lang w:val="en-US" w:eastAsia="zh-CN"/>
        </w:rPr>
        <w:t>7</w:t>
      </w:r>
      <w:r w:rsidR="00771937">
        <w:rPr>
          <w:rFonts w:cs="Arial"/>
          <w:sz w:val="22"/>
          <w:szCs w:val="22"/>
          <w:lang w:val="en-US" w:eastAsia="zh-CN"/>
        </w:rPr>
        <w:t>.2</w:t>
      </w:r>
      <w:r w:rsidR="005C1A95">
        <w:rPr>
          <w:rFonts w:cs="Arial"/>
          <w:sz w:val="22"/>
          <w:szCs w:val="22"/>
          <w:lang w:val="en-US" w:eastAsia="zh-CN"/>
        </w:rPr>
        <w:t>6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24F2AC1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</w:t>
      </w:r>
      <w:r w:rsidR="00446F52">
        <w:rPr>
          <w:lang w:val="en-US"/>
        </w:rPr>
        <w:t>WUR general overview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1B90C20" w14:textId="26E0A21F" w:rsidR="0012586A" w:rsidRDefault="006009B3" w:rsidP="0012586A">
      <w:r>
        <w:t>In [</w:t>
      </w:r>
      <w:r w:rsidR="008B4824">
        <w:t>3</w:t>
      </w:r>
      <w:r>
        <w:t xml:space="preserve">], </w:t>
      </w:r>
      <w:r w:rsidR="008B4824">
        <w:t>the WF has below statements:</w:t>
      </w:r>
    </w:p>
    <w:p w14:paraId="1601EA7D" w14:textId="77777777" w:rsidR="00146B31" w:rsidRPr="00146B31" w:rsidRDefault="00146B31" w:rsidP="00146B31">
      <w:pPr>
        <w:numPr>
          <w:ilvl w:val="0"/>
          <w:numId w:val="37"/>
        </w:numPr>
        <w:rPr>
          <w:lang w:val="en-SE"/>
        </w:rPr>
      </w:pPr>
      <w:r w:rsidRPr="00146B31">
        <w:rPr>
          <w:lang w:val="en-US"/>
        </w:rPr>
        <w:t xml:space="preserve">For idle/inactive mode, consider a standardized solution for intra-frequency case (e.g. solution 1, 2, and 3 in RP-242656).  For Rel-19, inter-frequency solutions (e.g. solution 4) will not be considered.     </w:t>
      </w:r>
    </w:p>
    <w:p w14:paraId="628D777A" w14:textId="77777777" w:rsidR="00146B31" w:rsidRPr="00146B31" w:rsidRDefault="00146B31" w:rsidP="00146B31">
      <w:pPr>
        <w:numPr>
          <w:ilvl w:val="0"/>
          <w:numId w:val="38"/>
        </w:numPr>
        <w:rPr>
          <w:lang w:val="en-SE"/>
        </w:rPr>
      </w:pPr>
      <w:r w:rsidRPr="00146B31">
        <w:rPr>
          <w:lang w:val="en-US"/>
        </w:rPr>
        <w:t>Detailed discussions and final solution selection is left up to WGs.</w:t>
      </w:r>
    </w:p>
    <w:p w14:paraId="3FDE2A11" w14:textId="4EE57DE2" w:rsidR="008B4824" w:rsidRDefault="00A65001" w:rsidP="0012586A">
      <w:pPr>
        <w:rPr>
          <w:lang w:val="en-SE"/>
        </w:rPr>
      </w:pPr>
      <w:r>
        <w:rPr>
          <w:lang w:val="en-SE"/>
        </w:rPr>
        <w:t>The solution 2 is in [1] and quoted below:</w:t>
      </w:r>
    </w:p>
    <w:p w14:paraId="3F16E1D6" w14:textId="7342D63C" w:rsidR="00A65001" w:rsidRPr="00146B31" w:rsidRDefault="00A65001" w:rsidP="0012586A">
      <w:pPr>
        <w:rPr>
          <w:lang w:val="en-SE"/>
        </w:rPr>
      </w:pPr>
      <w:r>
        <w:rPr>
          <w:noProof/>
        </w:rPr>
        <w:drawing>
          <wp:inline distT="0" distB="0" distL="0" distR="0" wp14:anchorId="6621BBFF" wp14:editId="4D35445D">
            <wp:extent cx="6264275" cy="3148965"/>
            <wp:effectExtent l="0" t="0" r="3175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E34A9540-422E-4ABE-AA40-3618679EA6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E34A9540-422E-4ABE-AA40-3618679EA6E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40073" w14:textId="31ABAB73" w:rsidR="006009B3" w:rsidRDefault="001F0AB3" w:rsidP="0012586A">
      <w:r>
        <w:t xml:space="preserve">In the above solution 2, </w:t>
      </w:r>
      <w:r w:rsidR="003E200F">
        <w:t xml:space="preserve">our understanding is that UE can monitor the LP-WUS </w:t>
      </w:r>
      <w:r w:rsidR="00755D09">
        <w:t xml:space="preserve">in one cell (LR cell) but initial RACH on another cell (MR cell). </w:t>
      </w:r>
      <w:r w:rsidR="00870219">
        <w:t xml:space="preserve">For the intra-frequency scenario mentioned in RAN WF [3], </w:t>
      </w:r>
      <w:r w:rsidR="001826E8">
        <w:t xml:space="preserve">this is the case where </w:t>
      </w:r>
      <w:r w:rsidR="00870219">
        <w:t>the LR cell and MR cell will be</w:t>
      </w:r>
      <w:r w:rsidR="004E5BCC">
        <w:t xml:space="preserve"> configured with</w:t>
      </w:r>
      <w:r w:rsidR="00870219">
        <w:t xml:space="preserve"> the same frequency (e.g same ARFCN)</w:t>
      </w:r>
      <w:r w:rsidR="003B6ED9">
        <w:t>.</w:t>
      </w:r>
    </w:p>
    <w:p w14:paraId="3C911F58" w14:textId="5ADC7BCF" w:rsidR="003B6ED9" w:rsidRDefault="003B6ED9" w:rsidP="0012586A">
      <w:r>
        <w:t xml:space="preserve">Such UE behaviour may cause coexisting issue </w:t>
      </w:r>
      <w:r w:rsidR="00AC30E3">
        <w:t xml:space="preserve">in HetNet case, for example, in TR </w:t>
      </w:r>
      <w:r w:rsidR="004B6059">
        <w:t>36.</w:t>
      </w:r>
      <w:r w:rsidR="000F3A3B">
        <w:t xml:space="preserve">922, </w:t>
      </w:r>
      <w:r w:rsidR="00C30126">
        <w:t>and this interference issue is quoted with the text below in TR 36.922</w:t>
      </w:r>
      <w:r w:rsidR="000651AE">
        <w:t xml:space="preserve">. if the LR cell is </w:t>
      </w:r>
      <w:r w:rsidR="00A33E05">
        <w:t>home gNB but the MR is macro gNB, this will create coexisting issue</w:t>
      </w:r>
      <w:r w:rsidR="00187363">
        <w:t xml:space="preserve"> for network. As RAN WF [3] is </w:t>
      </w:r>
      <w:r w:rsidR="00112656">
        <w:t xml:space="preserve">for RAN2 to start the specification work, RAN4 can wait </w:t>
      </w:r>
      <w:r w:rsidR="0094407A">
        <w:t>further progress in RAN2.</w:t>
      </w:r>
    </w:p>
    <w:p w14:paraId="20D259F6" w14:textId="70E6E9C7" w:rsidR="00C30126" w:rsidRDefault="00C30126" w:rsidP="00C30126">
      <w:pPr>
        <w:ind w:left="1440"/>
        <w:rPr>
          <w:lang w:val="en-SE" w:eastAsia="zh-CN"/>
          <w14:ligatures w14:val="standardContextual"/>
        </w:rPr>
      </w:pPr>
      <w:r>
        <w:rPr>
          <w:lang w:val="en-SE"/>
          <w14:ligatures w14:val="standardContextual"/>
        </w:rPr>
        <w:t>“HeNB will cause a coverage hole (dead zone) to the co-channel deployed macrocell if received interference power at MUE exceeds the decoding threshold specified in TS36.101 [6]. The size of dead zone is determined by the output power of HeNB and the received wanted signal power of macro cell.”</w:t>
      </w:r>
    </w:p>
    <w:p w14:paraId="43FF32A0" w14:textId="77777777" w:rsidR="00C30126" w:rsidRPr="00C30126" w:rsidRDefault="00C30126" w:rsidP="0012586A">
      <w:pPr>
        <w:rPr>
          <w:lang w:val="en-SE"/>
        </w:rPr>
      </w:pPr>
    </w:p>
    <w:p w14:paraId="7999FE9F" w14:textId="2C073466" w:rsidR="000F3A3B" w:rsidRDefault="000F3A3B" w:rsidP="000F3A3B">
      <w:pPr>
        <w:ind w:left="1440"/>
      </w:pPr>
      <w:r>
        <w:rPr>
          <w:noProof/>
          <w:lang w:val="en-SE"/>
        </w:rPr>
        <w:lastRenderedPageBreak/>
        <w:drawing>
          <wp:inline distT="0" distB="0" distL="0" distR="0" wp14:anchorId="2B720911" wp14:editId="53C9BC1B">
            <wp:extent cx="3068320" cy="1333500"/>
            <wp:effectExtent l="0" t="0" r="17780" b="0"/>
            <wp:docPr id="15264435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D26CB" w14:textId="0D077DFB" w:rsidR="000F3A3B" w:rsidRDefault="000F3A3B" w:rsidP="000F3A3B">
      <w:pPr>
        <w:pStyle w:val="TF"/>
        <w:rPr>
          <w:lang w:val="en-SE"/>
          <w14:ligatures w14:val="standardContextual"/>
        </w:rPr>
      </w:pPr>
      <w:r>
        <w:rPr>
          <w:lang w:val="en-SE"/>
          <w14:ligatures w14:val="standardContextual"/>
        </w:rPr>
        <w:t xml:space="preserve">Figure </w:t>
      </w:r>
      <w:r>
        <w:rPr>
          <w:lang w:val="en-SE" w:eastAsia="zh-CN"/>
          <w14:ligatures w14:val="standardContextual"/>
        </w:rPr>
        <w:t>6.2.2.1-1 [4] Assumed interference scenario for coexistence with uncoordinated UE</w:t>
      </w:r>
    </w:p>
    <w:p w14:paraId="1A4D562C" w14:textId="3FD59B47" w:rsidR="000F3A3B" w:rsidRPr="000F3A3B" w:rsidRDefault="009E0B4F" w:rsidP="009E0B4F">
      <w:pPr>
        <w:pStyle w:val="Observation"/>
        <w:rPr>
          <w:lang w:val="en-SE"/>
        </w:rPr>
      </w:pPr>
      <w:bookmarkStart w:id="0" w:name="_Ref189404883"/>
      <w:r>
        <w:rPr>
          <w:lang w:val="en-SE"/>
        </w:rPr>
        <w:t xml:space="preserve">The </w:t>
      </w:r>
      <w:r w:rsidR="00615BDA">
        <w:rPr>
          <w:lang w:val="en-SE"/>
        </w:rPr>
        <w:t xml:space="preserve">UE camping on </w:t>
      </w:r>
      <w:r w:rsidR="006D4CB5">
        <w:rPr>
          <w:lang w:val="en-SE"/>
        </w:rPr>
        <w:t>one</w:t>
      </w:r>
      <w:r w:rsidR="00615BDA">
        <w:rPr>
          <w:lang w:val="en-SE"/>
        </w:rPr>
        <w:t xml:space="preserve"> cell monitoring the LP-WUS </w:t>
      </w:r>
      <w:r w:rsidR="006D4CB5">
        <w:rPr>
          <w:lang w:val="en-SE"/>
        </w:rPr>
        <w:t xml:space="preserve">but initiate RA on another cell have coexisting issue </w:t>
      </w:r>
      <w:r w:rsidR="000651AE">
        <w:rPr>
          <w:lang w:val="en-SE"/>
        </w:rPr>
        <w:t>for intra-frequency case</w:t>
      </w:r>
      <w:bookmarkEnd w:id="0"/>
      <w:r w:rsidR="006D4CB5">
        <w:rPr>
          <w:lang w:val="en-SE"/>
        </w:rPr>
        <w:t xml:space="preserve"> </w:t>
      </w:r>
    </w:p>
    <w:p w14:paraId="299D829D" w14:textId="3021E1BE" w:rsidR="00755D09" w:rsidRDefault="0094407A" w:rsidP="000651AE">
      <w:pPr>
        <w:pStyle w:val="Proposal"/>
        <w:rPr>
          <w:lang w:val="en-SE"/>
        </w:rPr>
      </w:pPr>
      <w:bookmarkStart w:id="1" w:name="_Ref189404892"/>
      <w:r>
        <w:rPr>
          <w:lang w:val="en-SE"/>
        </w:rPr>
        <w:t>Wait RAN2 progress on LR/MR behaviour specification</w:t>
      </w:r>
      <w:r w:rsidR="00235947">
        <w:rPr>
          <w:lang w:val="en-SE"/>
        </w:rPr>
        <w:t>.</w:t>
      </w:r>
      <w:bookmarkEnd w:id="1"/>
    </w:p>
    <w:p w14:paraId="426F9F9C" w14:textId="03EADA68" w:rsidR="00753B16" w:rsidRPr="000651AE" w:rsidRDefault="00753B16" w:rsidP="00235947">
      <w:pPr>
        <w:pStyle w:val="Proposal"/>
        <w:numPr>
          <w:ilvl w:val="0"/>
          <w:numId w:val="0"/>
        </w:numPr>
        <w:rPr>
          <w:lang w:val="en-SE"/>
        </w:rPr>
      </w:pPr>
    </w:p>
    <w:p w14:paraId="2B413CED" w14:textId="77777777" w:rsidR="00752C6B" w:rsidRPr="0012586A" w:rsidRDefault="00752C6B" w:rsidP="00752C6B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41E9BD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0E5384">
        <w:t xml:space="preserve">general view of WUR </w:t>
      </w:r>
      <w:r w:rsidR="00760997" w:rsidRPr="00F102E6">
        <w:t>with below proposal:</w:t>
      </w:r>
    </w:p>
    <w:p w14:paraId="506CC6E9" w14:textId="59FACD5D" w:rsidR="000E5384" w:rsidRDefault="000E5384" w:rsidP="009F5C86">
      <w:r>
        <w:fldChar w:fldCharType="begin"/>
      </w:r>
      <w:r>
        <w:instrText xml:space="preserve"> REF _Ref189404883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_Ref189404883 \h </w:instrText>
      </w:r>
      <w:r>
        <w:fldChar w:fldCharType="separate"/>
      </w:r>
      <w:r>
        <w:rPr>
          <w:lang w:val="en-SE"/>
        </w:rPr>
        <w:t>The UE camping on one cell monitoring the LP-WUS but initiate RA on another cell have coexisting issue for intra-frequency case</w:t>
      </w:r>
      <w:r>
        <w:fldChar w:fldCharType="end"/>
      </w:r>
    </w:p>
    <w:p w14:paraId="3263C9FE" w14:textId="2A3B7C8E" w:rsidR="000E5384" w:rsidRDefault="000E5384" w:rsidP="009F5C86">
      <w:r>
        <w:fldChar w:fldCharType="begin"/>
      </w:r>
      <w:r>
        <w:instrText xml:space="preserve"> REF _Ref189404892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_Ref189404892 \h </w:instrText>
      </w:r>
      <w:r>
        <w:fldChar w:fldCharType="separate"/>
      </w:r>
      <w:r>
        <w:rPr>
          <w:lang w:val="en-SE"/>
        </w:rPr>
        <w:t>Wait RAN2 progress on LR/MR behaviour specification.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22A443C" w14:textId="77777777" w:rsidR="000B652D" w:rsidRPr="000B652D" w:rsidRDefault="005C1A95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hyperlink r:id="rId14" w:history="1">
        <w:r w:rsidR="000B652D" w:rsidRPr="000B652D">
          <w:rPr>
            <w:rStyle w:val="Hyperlink"/>
            <w:sz w:val="16"/>
            <w:szCs w:val="16"/>
            <w:lang w:val="en-US"/>
          </w:rPr>
          <w:t>RP-242656</w:t>
        </w:r>
      </w:hyperlink>
      <w:r w:rsidR="000B652D" w:rsidRPr="000B652D">
        <w:rPr>
          <w:sz w:val="16"/>
          <w:szCs w:val="16"/>
          <w:lang w:val="en-US"/>
        </w:rPr>
        <w:t xml:space="preserve">, </w:t>
      </w:r>
      <w:r w:rsidR="000B652D" w:rsidRPr="000B652D">
        <w:rPr>
          <w:i/>
          <w:iCs/>
          <w:sz w:val="16"/>
          <w:szCs w:val="16"/>
          <w:lang w:val="en-US"/>
        </w:rPr>
        <w:t>On LR and MR operating in different bands in release 19</w:t>
      </w:r>
      <w:r w:rsidR="000B652D" w:rsidRPr="000B652D">
        <w:rPr>
          <w:sz w:val="16"/>
          <w:szCs w:val="16"/>
          <w:lang w:val="en-US"/>
        </w:rPr>
        <w:t>, VDF, Vivo, Huawei, DISC, RAN#106</w:t>
      </w:r>
    </w:p>
    <w:p w14:paraId="0A88A2CB" w14:textId="77777777" w:rsidR="000B652D" w:rsidRPr="000B652D" w:rsidRDefault="005C1A95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hyperlink r:id="rId15" w:history="1">
        <w:r w:rsidR="000B652D" w:rsidRPr="000B652D">
          <w:rPr>
            <w:rStyle w:val="Hyperlink"/>
            <w:sz w:val="16"/>
            <w:szCs w:val="16"/>
            <w:lang w:val="en-US"/>
          </w:rPr>
          <w:t>RP-243168</w:t>
        </w:r>
      </w:hyperlink>
      <w:r w:rsidR="000B652D" w:rsidRPr="000B652D">
        <w:rPr>
          <w:sz w:val="16"/>
          <w:szCs w:val="16"/>
          <w:lang w:val="en-US"/>
        </w:rPr>
        <w:t xml:space="preserve">, </w:t>
      </w:r>
      <w:r w:rsidR="000B652D" w:rsidRPr="000B652D">
        <w:rPr>
          <w:i/>
          <w:iCs/>
          <w:sz w:val="16"/>
          <w:szCs w:val="16"/>
          <w:lang w:val="en-US"/>
        </w:rPr>
        <w:t xml:space="preserve">Discussion on Rel-19 LP-WUS separate band issues, </w:t>
      </w:r>
      <w:r w:rsidR="000B652D" w:rsidRPr="000B652D">
        <w:rPr>
          <w:sz w:val="16"/>
          <w:szCs w:val="16"/>
          <w:lang w:val="en-US"/>
        </w:rPr>
        <w:t>ZTE, DISC, RAN#106</w:t>
      </w:r>
    </w:p>
    <w:p w14:paraId="36D9F5ED" w14:textId="77777777" w:rsidR="000B652D" w:rsidRDefault="005C1A95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hyperlink r:id="rId16" w:history="1">
        <w:r w:rsidR="000B652D" w:rsidRPr="000B652D">
          <w:rPr>
            <w:rStyle w:val="Hyperlink"/>
            <w:sz w:val="16"/>
            <w:szCs w:val="16"/>
            <w:lang w:val="en-US"/>
          </w:rPr>
          <w:t>RP-243266</w:t>
        </w:r>
      </w:hyperlink>
      <w:r w:rsidR="000B652D" w:rsidRPr="000B652D">
        <w:rPr>
          <w:sz w:val="16"/>
          <w:szCs w:val="16"/>
          <w:lang w:val="en-US"/>
        </w:rPr>
        <w:t xml:space="preserve">, </w:t>
      </w:r>
      <w:r w:rsidR="000B652D" w:rsidRPr="000B652D">
        <w:rPr>
          <w:i/>
          <w:iCs/>
          <w:sz w:val="16"/>
          <w:szCs w:val="16"/>
          <w:lang w:val="en-US"/>
        </w:rPr>
        <w:t>Way forward on Rel-19 LP-WUS separate band issues</w:t>
      </w:r>
      <w:r w:rsidR="000B652D" w:rsidRPr="000B652D">
        <w:rPr>
          <w:sz w:val="16"/>
          <w:szCs w:val="16"/>
          <w:lang w:val="en-US"/>
        </w:rPr>
        <w:t>, RAN2 chair, WF, RAN#106</w:t>
      </w:r>
    </w:p>
    <w:p w14:paraId="108E3CE0" w14:textId="40A00D45" w:rsidR="004B6059" w:rsidRDefault="004B6059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r w:rsidRPr="004B6059">
        <w:rPr>
          <w:sz w:val="16"/>
          <w:szCs w:val="16"/>
          <w:lang w:val="en-US"/>
        </w:rPr>
        <w:t>36.922</w:t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7"/>
  </w:num>
  <w:num w:numId="4" w16cid:durableId="767240986">
    <w:abstractNumId w:val="5"/>
  </w:num>
  <w:num w:numId="5" w16cid:durableId="1554385258">
    <w:abstractNumId w:val="22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9"/>
  </w:num>
  <w:num w:numId="10" w16cid:durableId="1256984514">
    <w:abstractNumId w:val="25"/>
  </w:num>
  <w:num w:numId="11" w16cid:durableId="564604386">
    <w:abstractNumId w:val="10"/>
  </w:num>
  <w:num w:numId="12" w16cid:durableId="453452021">
    <w:abstractNumId w:val="38"/>
  </w:num>
  <w:num w:numId="13" w16cid:durableId="1929650208">
    <w:abstractNumId w:val="36"/>
  </w:num>
  <w:num w:numId="14" w16cid:durableId="667754927">
    <w:abstractNumId w:val="3"/>
  </w:num>
  <w:num w:numId="15" w16cid:durableId="1543248800">
    <w:abstractNumId w:val="30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4"/>
  </w:num>
  <w:num w:numId="20" w16cid:durableId="1949044110">
    <w:abstractNumId w:val="28"/>
  </w:num>
  <w:num w:numId="21" w16cid:durableId="628365215">
    <w:abstractNumId w:val="19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3"/>
  </w:num>
  <w:num w:numId="27" w16cid:durableId="9920668">
    <w:abstractNumId w:val="20"/>
  </w:num>
  <w:num w:numId="28" w16cid:durableId="1683240724">
    <w:abstractNumId w:val="31"/>
  </w:num>
  <w:num w:numId="29" w16cid:durableId="1360551424">
    <w:abstractNumId w:val="35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6"/>
  </w:num>
  <w:num w:numId="33" w16cid:durableId="1810244330">
    <w:abstractNumId w:val="29"/>
  </w:num>
  <w:num w:numId="34" w16cid:durableId="1440025867">
    <w:abstractNumId w:val="13"/>
  </w:num>
  <w:num w:numId="35" w16cid:durableId="1129859216">
    <w:abstractNumId w:val="32"/>
  </w:num>
  <w:num w:numId="36" w16cid:durableId="1880044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4"/>
  </w:num>
  <w:num w:numId="38" w16cid:durableId="732045668">
    <w:abstractNumId w:val="33"/>
  </w:num>
  <w:num w:numId="39" w16cid:durableId="104729597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AE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9C6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3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58E"/>
    <w:rsid w:val="00247604"/>
    <w:rsid w:val="002500F5"/>
    <w:rsid w:val="00250861"/>
    <w:rsid w:val="00250A23"/>
    <w:rsid w:val="00251F2F"/>
    <w:rsid w:val="002520B7"/>
    <w:rsid w:val="0025222F"/>
    <w:rsid w:val="00252A6B"/>
    <w:rsid w:val="00253629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2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5C95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A95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5BDA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219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24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0B4F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4F7"/>
    <w:rsid w:val="00A309EF"/>
    <w:rsid w:val="00A31630"/>
    <w:rsid w:val="00A3199F"/>
    <w:rsid w:val="00A331AA"/>
    <w:rsid w:val="00A33571"/>
    <w:rsid w:val="00A33E05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4.png@01DB73CD.46D4E95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106/Docs/RP-24326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TSG_RAN/TSGR_106/Docs/RP-243168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TSG_RAN/TSGR_106/Docs/RP-2426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1858</TotalTime>
  <Pages>2</Pages>
  <Words>407</Words>
  <Characters>2418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65</cp:revision>
  <cp:lastPrinted>2021-10-12T01:12:00Z</cp:lastPrinted>
  <dcterms:created xsi:type="dcterms:W3CDTF">2024-11-03T10:34:00Z</dcterms:created>
  <dcterms:modified xsi:type="dcterms:W3CDTF">2025-02-07T18:25:00Z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